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91F1DE" w14:textId="77777777" w:rsidR="005A77AE" w:rsidRPr="005A77AE" w:rsidRDefault="005A77AE" w:rsidP="005A77AE">
      <w:pPr>
        <w:spacing w:after="0" w:line="276" w:lineRule="auto"/>
        <w:jc w:val="center"/>
        <w:rPr>
          <w:rFonts w:ascii="Calibri" w:hAnsi="Calibri" w:cs="Calibri"/>
          <w:b/>
          <w:bCs/>
          <w:color w:val="011893"/>
          <w:sz w:val="22"/>
          <w:szCs w:val="22"/>
        </w:rPr>
      </w:pPr>
      <w:r w:rsidRPr="005A77AE">
        <w:rPr>
          <w:rFonts w:ascii="Calibri" w:hAnsi="Calibri" w:cs="Calibri"/>
          <w:b/>
          <w:bCs/>
          <w:color w:val="011893"/>
          <w:sz w:val="22"/>
          <w:szCs w:val="22"/>
        </w:rPr>
        <w:t>Postprocedure Care Instructions: Vaginal Laser Therapy</w:t>
      </w:r>
    </w:p>
    <w:p w14:paraId="2D931861" w14:textId="77777777" w:rsidR="005A77AE" w:rsidRPr="005A77AE" w:rsidRDefault="005A77AE" w:rsidP="005A77AE">
      <w:pPr>
        <w:spacing w:after="0" w:line="276" w:lineRule="auto"/>
        <w:rPr>
          <w:rFonts w:ascii="Calibri" w:hAnsi="Calibri" w:cs="Calibri"/>
          <w:b/>
          <w:bCs/>
          <w:sz w:val="20"/>
          <w:szCs w:val="20"/>
        </w:rPr>
      </w:pPr>
    </w:p>
    <w:p w14:paraId="03F89730" w14:textId="0A8864E3" w:rsidR="005A77AE" w:rsidRPr="005A77AE" w:rsidRDefault="005A77AE" w:rsidP="005A77AE">
      <w:pPr>
        <w:spacing w:after="0" w:line="276" w:lineRule="auto"/>
        <w:rPr>
          <w:rFonts w:ascii="Calibri" w:hAnsi="Calibri" w:cs="Calibri"/>
          <w:sz w:val="20"/>
          <w:szCs w:val="20"/>
        </w:rPr>
      </w:pPr>
      <w:r w:rsidRPr="005A77AE">
        <w:rPr>
          <w:rFonts w:ascii="Calibri" w:hAnsi="Calibri" w:cs="Calibri"/>
          <w:sz w:val="20"/>
          <w:szCs w:val="20"/>
        </w:rPr>
        <w:t>Dear Patient,</w:t>
      </w:r>
    </w:p>
    <w:p w14:paraId="72CCAF20" w14:textId="77777777" w:rsidR="005A77AE" w:rsidRPr="005A77AE" w:rsidRDefault="005A77AE" w:rsidP="005A77AE">
      <w:pPr>
        <w:spacing w:after="0" w:line="276" w:lineRule="auto"/>
        <w:rPr>
          <w:rFonts w:ascii="Calibri" w:hAnsi="Calibri" w:cs="Calibri"/>
          <w:sz w:val="20"/>
          <w:szCs w:val="20"/>
        </w:rPr>
      </w:pPr>
      <w:r w:rsidRPr="005A77AE">
        <w:rPr>
          <w:rFonts w:ascii="Calibri" w:hAnsi="Calibri" w:cs="Calibri"/>
          <w:sz w:val="20"/>
          <w:szCs w:val="20"/>
        </w:rPr>
        <w:t>You have undergone a vaginal laser procedure. To ensure optimal healing and results, please follow these care instructions carefully.</w:t>
      </w:r>
    </w:p>
    <w:p w14:paraId="63FD613E" w14:textId="77777777" w:rsidR="005A77AE" w:rsidRDefault="005A77AE" w:rsidP="005A77AE">
      <w:pPr>
        <w:spacing w:after="0" w:line="276" w:lineRule="auto"/>
        <w:rPr>
          <w:rFonts w:ascii="Calibri" w:hAnsi="Calibri" w:cs="Calibri"/>
          <w:b/>
          <w:bCs/>
          <w:color w:val="011893"/>
          <w:sz w:val="20"/>
          <w:szCs w:val="20"/>
        </w:rPr>
      </w:pPr>
    </w:p>
    <w:p w14:paraId="316762A6" w14:textId="472B5234" w:rsidR="005A77AE" w:rsidRPr="005A77AE" w:rsidRDefault="005A77AE" w:rsidP="005A77AE">
      <w:pPr>
        <w:spacing w:after="0" w:line="276" w:lineRule="auto"/>
        <w:rPr>
          <w:rFonts w:ascii="Calibri" w:hAnsi="Calibri" w:cs="Calibri"/>
          <w:b/>
          <w:bCs/>
          <w:color w:val="011893"/>
          <w:sz w:val="20"/>
          <w:szCs w:val="20"/>
        </w:rPr>
      </w:pPr>
      <w:r w:rsidRPr="005A77AE">
        <w:rPr>
          <w:rFonts w:ascii="Calibri" w:hAnsi="Calibri" w:cs="Calibri"/>
          <w:b/>
          <w:bCs/>
          <w:color w:val="011893"/>
          <w:sz w:val="20"/>
          <w:szCs w:val="20"/>
        </w:rPr>
        <w:t>Immediate Aftercare</w:t>
      </w:r>
    </w:p>
    <w:p w14:paraId="66405617" w14:textId="5601089A" w:rsidR="005A77AE" w:rsidRPr="005A77AE" w:rsidRDefault="005A77AE" w:rsidP="005A77AE">
      <w:pPr>
        <w:pStyle w:val="ListParagraph"/>
        <w:numPr>
          <w:ilvl w:val="0"/>
          <w:numId w:val="2"/>
        </w:numPr>
        <w:spacing w:after="0" w:line="276" w:lineRule="auto"/>
        <w:rPr>
          <w:rFonts w:ascii="Calibri" w:hAnsi="Calibri" w:cs="Calibri"/>
          <w:sz w:val="20"/>
          <w:szCs w:val="20"/>
        </w:rPr>
      </w:pPr>
      <w:r w:rsidRPr="005A77AE">
        <w:rPr>
          <w:rFonts w:ascii="Calibri" w:hAnsi="Calibri" w:cs="Calibri"/>
          <w:sz w:val="20"/>
          <w:szCs w:val="20"/>
        </w:rPr>
        <w:t>No sexual activity or tampon use for at least 48–72 hours.</w:t>
      </w:r>
      <w:r w:rsidRPr="005A77AE">
        <w:rPr>
          <w:rFonts w:ascii="MS Gothic" w:eastAsia="MS Gothic" w:hAnsi="MS Gothic" w:cs="MS Gothic" w:hint="eastAsia"/>
          <w:sz w:val="20"/>
          <w:szCs w:val="20"/>
        </w:rPr>
        <w:t> </w:t>
      </w:r>
      <w:r w:rsidRPr="005A77AE">
        <w:rPr>
          <w:rFonts w:ascii="Calibri" w:hAnsi="Calibri" w:cs="Calibri"/>
          <w:sz w:val="20"/>
          <w:szCs w:val="20"/>
        </w:rPr>
        <w:t>Avoid intercourse, tampon insertion, and any vaginal penetration until cleared by your provider. This helps promote healing and reduce risk of infection.</w:t>
      </w:r>
    </w:p>
    <w:p w14:paraId="4D339DC0" w14:textId="1B92B93E" w:rsidR="005A77AE" w:rsidRPr="005A77AE" w:rsidRDefault="005A77AE" w:rsidP="005A77AE">
      <w:pPr>
        <w:pStyle w:val="ListParagraph"/>
        <w:numPr>
          <w:ilvl w:val="0"/>
          <w:numId w:val="2"/>
        </w:numPr>
        <w:spacing w:after="0" w:line="276" w:lineRule="auto"/>
        <w:rPr>
          <w:rFonts w:ascii="Calibri" w:hAnsi="Calibri" w:cs="Calibri"/>
          <w:sz w:val="20"/>
          <w:szCs w:val="20"/>
        </w:rPr>
      </w:pPr>
      <w:r w:rsidRPr="005A77AE">
        <w:rPr>
          <w:rFonts w:ascii="Calibri" w:hAnsi="Calibri" w:cs="Calibri"/>
          <w:b/>
          <w:bCs/>
          <w:sz w:val="20"/>
          <w:szCs w:val="20"/>
        </w:rPr>
        <w:t>Gentle cleansing only:</w:t>
      </w:r>
      <w:r w:rsidRPr="005A77AE">
        <w:rPr>
          <w:rFonts w:ascii="MS Gothic" w:eastAsia="MS Gothic" w:hAnsi="MS Gothic" w:cs="MS Gothic" w:hint="eastAsia"/>
          <w:b/>
          <w:bCs/>
          <w:sz w:val="20"/>
          <w:szCs w:val="20"/>
        </w:rPr>
        <w:t> </w:t>
      </w:r>
      <w:r w:rsidRPr="005A77AE">
        <w:rPr>
          <w:rFonts w:ascii="Calibri" w:hAnsi="Calibri" w:cs="Calibri"/>
          <w:sz w:val="20"/>
          <w:szCs w:val="20"/>
        </w:rPr>
        <w:t>Cleanse the treated area 2–3 times daily with sterile saline or a mild, fragrance-free feminine wash. Avoid harsh, scented soaps and antiseptics.</w:t>
      </w:r>
    </w:p>
    <w:p w14:paraId="5037B015" w14:textId="4EA4610F" w:rsidR="005A77AE" w:rsidRPr="005A77AE" w:rsidRDefault="005A77AE" w:rsidP="005A77AE">
      <w:pPr>
        <w:pStyle w:val="ListParagraph"/>
        <w:numPr>
          <w:ilvl w:val="0"/>
          <w:numId w:val="2"/>
        </w:numPr>
        <w:spacing w:after="0" w:line="276" w:lineRule="auto"/>
        <w:rPr>
          <w:rFonts w:ascii="Calibri" w:hAnsi="Calibri" w:cs="Calibri"/>
          <w:sz w:val="20"/>
          <w:szCs w:val="20"/>
        </w:rPr>
      </w:pPr>
      <w:r w:rsidRPr="005A77AE">
        <w:rPr>
          <w:rFonts w:ascii="Calibri" w:hAnsi="Calibri" w:cs="Calibri"/>
          <w:b/>
          <w:bCs/>
          <w:sz w:val="20"/>
          <w:szCs w:val="20"/>
        </w:rPr>
        <w:t>Apply soothing gel as prescribed:</w:t>
      </w:r>
      <w:r w:rsidRPr="005A77AE">
        <w:rPr>
          <w:rFonts w:ascii="MS Gothic" w:eastAsia="MS Gothic" w:hAnsi="MS Gothic" w:cs="MS Gothic" w:hint="eastAsia"/>
          <w:b/>
          <w:bCs/>
          <w:sz w:val="20"/>
          <w:szCs w:val="20"/>
        </w:rPr>
        <w:t> </w:t>
      </w:r>
      <w:r w:rsidRPr="005A77AE">
        <w:rPr>
          <w:rFonts w:ascii="Calibri" w:hAnsi="Calibri" w:cs="Calibri"/>
          <w:sz w:val="20"/>
          <w:szCs w:val="20"/>
        </w:rPr>
        <w:t>If your provider has prescribed a postlaser gel or ointment, use as directed to reduce redness, dryness, or discomfort. Reapply after each cleansing if needed.</w:t>
      </w:r>
    </w:p>
    <w:p w14:paraId="036AED99" w14:textId="58EA16AF" w:rsidR="005A77AE" w:rsidRPr="005A77AE" w:rsidRDefault="005A77AE" w:rsidP="005A77AE">
      <w:pPr>
        <w:pStyle w:val="ListParagraph"/>
        <w:numPr>
          <w:ilvl w:val="0"/>
          <w:numId w:val="2"/>
        </w:numPr>
        <w:spacing w:after="0" w:line="276" w:lineRule="auto"/>
        <w:rPr>
          <w:rFonts w:ascii="Calibri" w:hAnsi="Calibri" w:cs="Calibri"/>
          <w:sz w:val="20"/>
          <w:szCs w:val="20"/>
        </w:rPr>
      </w:pPr>
      <w:r w:rsidRPr="005A77AE">
        <w:rPr>
          <w:rFonts w:ascii="Calibri" w:hAnsi="Calibri" w:cs="Calibri"/>
          <w:b/>
          <w:bCs/>
          <w:sz w:val="20"/>
          <w:szCs w:val="20"/>
        </w:rPr>
        <w:t>Manage discomfort:</w:t>
      </w:r>
      <w:r w:rsidRPr="005A77AE">
        <w:rPr>
          <w:rFonts w:ascii="MS Gothic" w:eastAsia="MS Gothic" w:hAnsi="MS Gothic" w:cs="MS Gothic" w:hint="eastAsia"/>
          <w:b/>
          <w:bCs/>
          <w:sz w:val="20"/>
          <w:szCs w:val="20"/>
        </w:rPr>
        <w:t> </w:t>
      </w:r>
      <w:r w:rsidRPr="005A77AE">
        <w:rPr>
          <w:rFonts w:ascii="Calibri" w:hAnsi="Calibri" w:cs="Calibri"/>
          <w:sz w:val="20"/>
          <w:szCs w:val="20"/>
        </w:rPr>
        <w:t>Mild swelling, redness, or watery discharge is common. Use cold compresses or gel packs for 20 minutes at a time, with breaks. Over-the-counter pain relievers may be used unless contraindicated.</w:t>
      </w:r>
    </w:p>
    <w:p w14:paraId="3829C380" w14:textId="49DEC0E6" w:rsidR="005A77AE" w:rsidRPr="005A77AE" w:rsidRDefault="005A77AE" w:rsidP="005A77AE">
      <w:pPr>
        <w:pStyle w:val="ListParagraph"/>
        <w:numPr>
          <w:ilvl w:val="0"/>
          <w:numId w:val="2"/>
        </w:numPr>
        <w:spacing w:after="0" w:line="276" w:lineRule="auto"/>
        <w:rPr>
          <w:rFonts w:ascii="Calibri" w:hAnsi="Calibri" w:cs="Calibri"/>
          <w:sz w:val="20"/>
          <w:szCs w:val="20"/>
        </w:rPr>
      </w:pPr>
      <w:r w:rsidRPr="005A77AE">
        <w:rPr>
          <w:rFonts w:ascii="Calibri" w:hAnsi="Calibri" w:cs="Calibri"/>
          <w:b/>
          <w:bCs/>
          <w:sz w:val="20"/>
          <w:szCs w:val="20"/>
        </w:rPr>
        <w:t>Clothing:</w:t>
      </w:r>
      <w:r w:rsidRPr="005A77AE">
        <w:rPr>
          <w:rFonts w:ascii="MS Gothic" w:eastAsia="MS Gothic" w:hAnsi="MS Gothic" w:cs="MS Gothic" w:hint="eastAsia"/>
          <w:sz w:val="20"/>
          <w:szCs w:val="20"/>
        </w:rPr>
        <w:t> </w:t>
      </w:r>
      <w:r w:rsidRPr="005A77AE">
        <w:rPr>
          <w:rFonts w:ascii="Calibri" w:hAnsi="Calibri" w:cs="Calibri"/>
          <w:sz w:val="20"/>
          <w:szCs w:val="20"/>
        </w:rPr>
        <w:t>Wear loose, cotton underwear and avoid tight pants or pantyhose to minimize friction on the treated area.</w:t>
      </w:r>
    </w:p>
    <w:p w14:paraId="3C95107C" w14:textId="17768F22" w:rsidR="00E44714" w:rsidRPr="005A77AE" w:rsidRDefault="005A77AE" w:rsidP="005A77AE">
      <w:pPr>
        <w:pStyle w:val="ListParagraph"/>
        <w:numPr>
          <w:ilvl w:val="0"/>
          <w:numId w:val="2"/>
        </w:numPr>
        <w:spacing w:after="0" w:line="276" w:lineRule="auto"/>
        <w:rPr>
          <w:rFonts w:ascii="Calibri" w:hAnsi="Calibri" w:cs="Calibri"/>
          <w:sz w:val="20"/>
          <w:szCs w:val="20"/>
        </w:rPr>
      </w:pPr>
      <w:r w:rsidRPr="005A77AE">
        <w:rPr>
          <w:rFonts w:ascii="Calibri" w:hAnsi="Calibri" w:cs="Calibri"/>
          <w:b/>
          <w:bCs/>
          <w:sz w:val="20"/>
          <w:szCs w:val="20"/>
        </w:rPr>
        <w:t>Bathing:</w:t>
      </w:r>
      <w:r w:rsidRPr="005A77AE">
        <w:rPr>
          <w:rFonts w:ascii="MS Gothic" w:eastAsia="MS Gothic" w:hAnsi="MS Gothic" w:cs="MS Gothic" w:hint="eastAsia"/>
          <w:b/>
          <w:bCs/>
          <w:sz w:val="20"/>
          <w:szCs w:val="20"/>
        </w:rPr>
        <w:t> </w:t>
      </w:r>
      <w:r w:rsidRPr="005A77AE">
        <w:rPr>
          <w:rFonts w:ascii="Calibri" w:hAnsi="Calibri" w:cs="Calibri"/>
          <w:sz w:val="20"/>
          <w:szCs w:val="20"/>
        </w:rPr>
        <w:t>You may shower after 24 hours but avoid soaking in hot tubs, baths, or swimming pools for at least 3–7 days. Do not use hot water on the treated area until fully healed.</w:t>
      </w:r>
    </w:p>
    <w:p w14:paraId="36460F71" w14:textId="77777777" w:rsidR="005A77AE" w:rsidRDefault="005A77AE" w:rsidP="005A77AE">
      <w:pPr>
        <w:spacing w:after="0" w:line="276" w:lineRule="auto"/>
        <w:rPr>
          <w:rFonts w:ascii="Calibri" w:hAnsi="Calibri" w:cs="Calibri"/>
          <w:sz w:val="20"/>
          <w:szCs w:val="20"/>
        </w:rPr>
      </w:pPr>
    </w:p>
    <w:p w14:paraId="538DFB29" w14:textId="77777777" w:rsidR="005A77AE" w:rsidRPr="005A77AE" w:rsidRDefault="005A77AE" w:rsidP="005A77AE">
      <w:pPr>
        <w:spacing w:after="0" w:line="276" w:lineRule="auto"/>
        <w:rPr>
          <w:rFonts w:ascii="Calibri" w:hAnsi="Calibri" w:cs="Calibri"/>
          <w:b/>
          <w:bCs/>
          <w:color w:val="011893"/>
          <w:sz w:val="20"/>
          <w:szCs w:val="20"/>
        </w:rPr>
      </w:pPr>
      <w:r w:rsidRPr="005A77AE">
        <w:rPr>
          <w:rFonts w:ascii="Calibri" w:hAnsi="Calibri" w:cs="Calibri"/>
          <w:b/>
          <w:bCs/>
          <w:color w:val="011893"/>
          <w:sz w:val="20"/>
          <w:szCs w:val="20"/>
        </w:rPr>
        <w:t>Activity &amp; Follow-up</w:t>
      </w:r>
    </w:p>
    <w:p w14:paraId="08E9389A" w14:textId="3AB3C1BE" w:rsidR="005A77AE" w:rsidRPr="005A77AE" w:rsidRDefault="005A77AE" w:rsidP="005A77AE">
      <w:pPr>
        <w:pStyle w:val="ListParagraph"/>
        <w:numPr>
          <w:ilvl w:val="0"/>
          <w:numId w:val="2"/>
        </w:numPr>
        <w:spacing w:after="0" w:line="276" w:lineRule="auto"/>
        <w:rPr>
          <w:rFonts w:ascii="Calibri" w:hAnsi="Calibri" w:cs="Calibri"/>
          <w:sz w:val="20"/>
          <w:szCs w:val="20"/>
        </w:rPr>
      </w:pPr>
      <w:r w:rsidRPr="005A77AE">
        <w:rPr>
          <w:rFonts w:ascii="Calibri" w:hAnsi="Calibri" w:cs="Calibri"/>
          <w:b/>
          <w:bCs/>
          <w:sz w:val="20"/>
          <w:szCs w:val="20"/>
        </w:rPr>
        <w:t>Light activities only:</w:t>
      </w:r>
      <w:r w:rsidRPr="005A77AE">
        <w:rPr>
          <w:rFonts w:ascii="MS Gothic" w:eastAsia="MS Gothic" w:hAnsi="MS Gothic" w:cs="MS Gothic" w:hint="eastAsia"/>
          <w:b/>
          <w:bCs/>
          <w:sz w:val="20"/>
          <w:szCs w:val="20"/>
        </w:rPr>
        <w:t> </w:t>
      </w:r>
      <w:r w:rsidRPr="005A77AE">
        <w:rPr>
          <w:rFonts w:ascii="Calibri" w:hAnsi="Calibri" w:cs="Calibri"/>
          <w:sz w:val="20"/>
          <w:szCs w:val="20"/>
        </w:rPr>
        <w:t>Rest as needed and resume light daily routines at your comfort. Avoid strenuous exercise, heavy lifting, or activities that increase pressure on the pelvic area for 3–4 days.</w:t>
      </w:r>
    </w:p>
    <w:p w14:paraId="762D2437" w14:textId="3F526CAF" w:rsidR="005A77AE" w:rsidRPr="005A77AE" w:rsidRDefault="005A77AE" w:rsidP="005A77AE">
      <w:pPr>
        <w:pStyle w:val="ListParagraph"/>
        <w:numPr>
          <w:ilvl w:val="0"/>
          <w:numId w:val="2"/>
        </w:numPr>
        <w:spacing w:after="0" w:line="276" w:lineRule="auto"/>
        <w:rPr>
          <w:rFonts w:ascii="Calibri" w:hAnsi="Calibri" w:cs="Calibri"/>
          <w:sz w:val="20"/>
          <w:szCs w:val="20"/>
        </w:rPr>
      </w:pPr>
      <w:r w:rsidRPr="005A77AE">
        <w:rPr>
          <w:rFonts w:ascii="Calibri" w:hAnsi="Calibri" w:cs="Calibri"/>
          <w:b/>
          <w:bCs/>
          <w:sz w:val="20"/>
          <w:szCs w:val="20"/>
        </w:rPr>
        <w:t>Schedule follow-up visits:</w:t>
      </w:r>
      <w:r w:rsidRPr="005A77AE">
        <w:rPr>
          <w:rFonts w:ascii="MS Gothic" w:eastAsia="MS Gothic" w:hAnsi="MS Gothic" w:cs="MS Gothic" w:hint="eastAsia"/>
          <w:b/>
          <w:bCs/>
          <w:sz w:val="20"/>
          <w:szCs w:val="20"/>
        </w:rPr>
        <w:t> </w:t>
      </w:r>
      <w:r w:rsidRPr="005A77AE">
        <w:rPr>
          <w:rFonts w:ascii="Calibri" w:hAnsi="Calibri" w:cs="Calibri"/>
          <w:sz w:val="20"/>
          <w:szCs w:val="20"/>
        </w:rPr>
        <w:t>Return every 4–6 weeks as advised for ongoing evaluation and care.</w:t>
      </w:r>
    </w:p>
    <w:p w14:paraId="07704D46" w14:textId="77777777" w:rsidR="005A77AE" w:rsidRDefault="005A77AE" w:rsidP="005A77AE">
      <w:pPr>
        <w:spacing w:after="0" w:line="276" w:lineRule="auto"/>
        <w:rPr>
          <w:rFonts w:ascii="Calibri" w:hAnsi="Calibri" w:cs="Calibri"/>
          <w:b/>
          <w:bCs/>
          <w:color w:val="011893"/>
          <w:sz w:val="20"/>
          <w:szCs w:val="20"/>
        </w:rPr>
      </w:pPr>
    </w:p>
    <w:p w14:paraId="3CD33BA1" w14:textId="1CB92FED" w:rsidR="005A77AE" w:rsidRPr="005A77AE" w:rsidRDefault="005A77AE" w:rsidP="005A77AE">
      <w:pPr>
        <w:spacing w:after="0" w:line="276" w:lineRule="auto"/>
        <w:rPr>
          <w:rFonts w:ascii="Calibri" w:hAnsi="Calibri" w:cs="Calibri"/>
          <w:b/>
          <w:bCs/>
          <w:color w:val="011893"/>
          <w:sz w:val="20"/>
          <w:szCs w:val="20"/>
        </w:rPr>
      </w:pPr>
      <w:r w:rsidRPr="005A77AE">
        <w:rPr>
          <w:rFonts w:ascii="Calibri" w:hAnsi="Calibri" w:cs="Calibri"/>
          <w:b/>
          <w:bCs/>
          <w:color w:val="011893"/>
          <w:sz w:val="20"/>
          <w:szCs w:val="20"/>
        </w:rPr>
        <w:t>What to Expect</w:t>
      </w:r>
    </w:p>
    <w:p w14:paraId="0EA36DAD" w14:textId="20E1DB98" w:rsidR="005A77AE" w:rsidRPr="005A77AE" w:rsidRDefault="005A77AE" w:rsidP="005A77AE">
      <w:pPr>
        <w:pStyle w:val="ListParagraph"/>
        <w:numPr>
          <w:ilvl w:val="0"/>
          <w:numId w:val="2"/>
        </w:numPr>
        <w:spacing w:after="0" w:line="276" w:lineRule="auto"/>
        <w:rPr>
          <w:rFonts w:ascii="Calibri" w:hAnsi="Calibri" w:cs="Calibri"/>
          <w:sz w:val="20"/>
          <w:szCs w:val="20"/>
        </w:rPr>
      </w:pPr>
      <w:r w:rsidRPr="005A77AE">
        <w:rPr>
          <w:rFonts w:ascii="Calibri" w:hAnsi="Calibri" w:cs="Calibri"/>
          <w:sz w:val="20"/>
          <w:szCs w:val="20"/>
        </w:rPr>
        <w:t>Mild spotting, watery discharge, or temporary discomfort may occur for 1–3 days and is normal.</w:t>
      </w:r>
    </w:p>
    <w:p w14:paraId="2EB345B0" w14:textId="5A342A87" w:rsidR="005A77AE" w:rsidRPr="005A77AE" w:rsidRDefault="005A77AE" w:rsidP="005A77AE">
      <w:pPr>
        <w:pStyle w:val="ListParagraph"/>
        <w:numPr>
          <w:ilvl w:val="0"/>
          <w:numId w:val="2"/>
        </w:numPr>
        <w:spacing w:after="0" w:line="276" w:lineRule="auto"/>
        <w:rPr>
          <w:rFonts w:ascii="Calibri" w:hAnsi="Calibri" w:cs="Calibri"/>
          <w:sz w:val="20"/>
          <w:szCs w:val="20"/>
        </w:rPr>
      </w:pPr>
      <w:r w:rsidRPr="005A77AE">
        <w:rPr>
          <w:rFonts w:ascii="Calibri" w:hAnsi="Calibri" w:cs="Calibri"/>
          <w:sz w:val="20"/>
          <w:szCs w:val="20"/>
        </w:rPr>
        <w:t>Most patients see improvements within several weeks, though multiple treatments may be necessary.</w:t>
      </w:r>
    </w:p>
    <w:p w14:paraId="064129DA" w14:textId="77777777" w:rsidR="005A77AE" w:rsidRDefault="005A77AE" w:rsidP="005A77AE">
      <w:pPr>
        <w:spacing w:after="0" w:line="276" w:lineRule="auto"/>
        <w:rPr>
          <w:rFonts w:ascii="Calibri" w:hAnsi="Calibri" w:cs="Calibri"/>
          <w:sz w:val="20"/>
          <w:szCs w:val="20"/>
        </w:rPr>
      </w:pPr>
    </w:p>
    <w:p w14:paraId="2E85417D" w14:textId="0FAD4BC9" w:rsidR="005A77AE" w:rsidRPr="005A77AE" w:rsidRDefault="005A77AE" w:rsidP="005A77AE">
      <w:pPr>
        <w:spacing w:after="0" w:line="276" w:lineRule="auto"/>
        <w:rPr>
          <w:rFonts w:ascii="Calibri" w:hAnsi="Calibri" w:cs="Calibri"/>
          <w:sz w:val="20"/>
          <w:szCs w:val="20"/>
        </w:rPr>
      </w:pPr>
      <w:r w:rsidRPr="005A77AE">
        <w:rPr>
          <w:rFonts w:ascii="Calibri" w:hAnsi="Calibri" w:cs="Calibri"/>
          <w:b/>
          <w:bCs/>
          <w:sz w:val="20"/>
          <w:szCs w:val="20"/>
        </w:rPr>
        <w:t>Alert Signs:</w:t>
      </w:r>
      <w:r w:rsidRPr="005A77AE">
        <w:rPr>
          <w:rFonts w:ascii="Calibri" w:hAnsi="Calibri" w:cs="Calibri"/>
          <w:sz w:val="20"/>
          <w:szCs w:val="20"/>
        </w:rPr>
        <w:t xml:space="preserve"> Contact Your Clinic Immediately If:</w:t>
      </w:r>
    </w:p>
    <w:p w14:paraId="492E1600" w14:textId="68031A35" w:rsidR="005A77AE" w:rsidRPr="005A77AE" w:rsidRDefault="005A77AE" w:rsidP="005A77AE">
      <w:pPr>
        <w:pStyle w:val="ListParagraph"/>
        <w:numPr>
          <w:ilvl w:val="0"/>
          <w:numId w:val="2"/>
        </w:numPr>
        <w:spacing w:after="0" w:line="276" w:lineRule="auto"/>
        <w:rPr>
          <w:rFonts w:ascii="Calibri" w:hAnsi="Calibri" w:cs="Calibri"/>
          <w:sz w:val="20"/>
          <w:szCs w:val="20"/>
        </w:rPr>
      </w:pPr>
      <w:r w:rsidRPr="005A77AE">
        <w:rPr>
          <w:rFonts w:ascii="Calibri" w:hAnsi="Calibri" w:cs="Calibri"/>
          <w:sz w:val="20"/>
          <w:szCs w:val="20"/>
        </w:rPr>
        <w:t>Excessive bleeding or bruising</w:t>
      </w:r>
    </w:p>
    <w:p w14:paraId="080EE3AE" w14:textId="4E4D2E35" w:rsidR="005A77AE" w:rsidRPr="005A77AE" w:rsidRDefault="005A77AE" w:rsidP="005A77AE">
      <w:pPr>
        <w:pStyle w:val="ListParagraph"/>
        <w:numPr>
          <w:ilvl w:val="0"/>
          <w:numId w:val="2"/>
        </w:numPr>
        <w:spacing w:after="0" w:line="276" w:lineRule="auto"/>
        <w:rPr>
          <w:rFonts w:ascii="Calibri" w:hAnsi="Calibri" w:cs="Calibri"/>
          <w:sz w:val="20"/>
          <w:szCs w:val="20"/>
        </w:rPr>
      </w:pPr>
      <w:r w:rsidRPr="005A77AE">
        <w:rPr>
          <w:rFonts w:ascii="Calibri" w:hAnsi="Calibri" w:cs="Calibri"/>
          <w:sz w:val="20"/>
          <w:szCs w:val="20"/>
        </w:rPr>
        <w:t>Foul-smelling, yellow/green discharge</w:t>
      </w:r>
    </w:p>
    <w:p w14:paraId="3E415058" w14:textId="6A2BC3F1" w:rsidR="005A77AE" w:rsidRPr="005A77AE" w:rsidRDefault="005A77AE" w:rsidP="005A77AE">
      <w:pPr>
        <w:pStyle w:val="ListParagraph"/>
        <w:numPr>
          <w:ilvl w:val="0"/>
          <w:numId w:val="2"/>
        </w:numPr>
        <w:spacing w:after="0" w:line="276" w:lineRule="auto"/>
        <w:rPr>
          <w:rFonts w:ascii="Calibri" w:hAnsi="Calibri" w:cs="Calibri"/>
          <w:sz w:val="20"/>
          <w:szCs w:val="20"/>
        </w:rPr>
      </w:pPr>
      <w:r w:rsidRPr="005A77AE">
        <w:rPr>
          <w:rFonts w:ascii="Calibri" w:hAnsi="Calibri" w:cs="Calibri"/>
          <w:sz w:val="20"/>
          <w:szCs w:val="20"/>
        </w:rPr>
        <w:t>Severe pain not relieved with recommended pain relief</w:t>
      </w:r>
    </w:p>
    <w:p w14:paraId="6AB41A68" w14:textId="061383D7" w:rsidR="005A77AE" w:rsidRPr="005A77AE" w:rsidRDefault="005A77AE" w:rsidP="005A77AE">
      <w:pPr>
        <w:pStyle w:val="ListParagraph"/>
        <w:numPr>
          <w:ilvl w:val="0"/>
          <w:numId w:val="2"/>
        </w:numPr>
        <w:spacing w:after="0" w:line="276" w:lineRule="auto"/>
        <w:rPr>
          <w:rFonts w:ascii="Calibri" w:hAnsi="Calibri" w:cs="Calibri"/>
          <w:sz w:val="20"/>
          <w:szCs w:val="20"/>
        </w:rPr>
      </w:pPr>
      <w:r w:rsidRPr="005A77AE">
        <w:rPr>
          <w:rFonts w:ascii="Calibri" w:hAnsi="Calibri" w:cs="Calibri"/>
          <w:sz w:val="20"/>
          <w:szCs w:val="20"/>
        </w:rPr>
        <w:t>Persistent fever or chills</w:t>
      </w:r>
    </w:p>
    <w:p w14:paraId="1A65EAD7" w14:textId="7A3ED83D" w:rsidR="005A77AE" w:rsidRPr="005A77AE" w:rsidRDefault="005A77AE" w:rsidP="005A77AE">
      <w:pPr>
        <w:pStyle w:val="ListParagraph"/>
        <w:numPr>
          <w:ilvl w:val="0"/>
          <w:numId w:val="2"/>
        </w:numPr>
        <w:spacing w:after="0" w:line="276" w:lineRule="auto"/>
        <w:rPr>
          <w:rFonts w:ascii="Calibri" w:hAnsi="Calibri" w:cs="Calibri"/>
          <w:sz w:val="20"/>
          <w:szCs w:val="20"/>
        </w:rPr>
      </w:pPr>
      <w:r w:rsidRPr="005A77AE">
        <w:rPr>
          <w:rFonts w:ascii="Calibri" w:hAnsi="Calibri" w:cs="Calibri"/>
          <w:sz w:val="20"/>
          <w:szCs w:val="20"/>
        </w:rPr>
        <w:t>Signs of infection or difficulty urinating</w:t>
      </w:r>
    </w:p>
    <w:p w14:paraId="1CABBF01" w14:textId="77777777" w:rsidR="005A77AE" w:rsidRDefault="005A77AE" w:rsidP="005A77AE">
      <w:pPr>
        <w:spacing w:after="0" w:line="276" w:lineRule="auto"/>
        <w:rPr>
          <w:rFonts w:ascii="Calibri" w:hAnsi="Calibri" w:cs="Calibri"/>
          <w:b/>
          <w:bCs/>
          <w:color w:val="011893"/>
          <w:sz w:val="20"/>
          <w:szCs w:val="20"/>
        </w:rPr>
      </w:pPr>
    </w:p>
    <w:p w14:paraId="52EEF287" w14:textId="0EA64B84" w:rsidR="005A77AE" w:rsidRPr="005A77AE" w:rsidRDefault="005A77AE" w:rsidP="005A77AE">
      <w:pPr>
        <w:spacing w:after="0" w:line="276" w:lineRule="auto"/>
        <w:rPr>
          <w:rFonts w:ascii="Calibri" w:hAnsi="Calibri" w:cs="Calibri"/>
          <w:b/>
          <w:bCs/>
          <w:color w:val="011893"/>
          <w:sz w:val="20"/>
          <w:szCs w:val="20"/>
        </w:rPr>
      </w:pPr>
      <w:r w:rsidRPr="005A77AE">
        <w:rPr>
          <w:rFonts w:ascii="Calibri" w:hAnsi="Calibri" w:cs="Calibri"/>
          <w:b/>
          <w:bCs/>
          <w:color w:val="011893"/>
          <w:sz w:val="20"/>
          <w:szCs w:val="20"/>
        </w:rPr>
        <w:t>Additional Tips</w:t>
      </w:r>
    </w:p>
    <w:p w14:paraId="33DAF644" w14:textId="45E8071C" w:rsidR="005A77AE" w:rsidRPr="005A77AE" w:rsidRDefault="005A77AE" w:rsidP="005A77AE">
      <w:pPr>
        <w:pStyle w:val="ListParagraph"/>
        <w:numPr>
          <w:ilvl w:val="0"/>
          <w:numId w:val="2"/>
        </w:numPr>
        <w:spacing w:after="0" w:line="276" w:lineRule="auto"/>
        <w:rPr>
          <w:rFonts w:ascii="Calibri" w:hAnsi="Calibri" w:cs="Calibri"/>
          <w:sz w:val="20"/>
          <w:szCs w:val="20"/>
        </w:rPr>
      </w:pPr>
      <w:r w:rsidRPr="005A77AE">
        <w:rPr>
          <w:rFonts w:ascii="Calibri" w:hAnsi="Calibri" w:cs="Calibri"/>
          <w:sz w:val="20"/>
          <w:szCs w:val="20"/>
        </w:rPr>
        <w:t>Stay well-hydrated and maintain a healthy diet to support recovery.</w:t>
      </w:r>
    </w:p>
    <w:p w14:paraId="722664A5" w14:textId="79A040EF" w:rsidR="005A77AE" w:rsidRPr="005A77AE" w:rsidRDefault="005A77AE" w:rsidP="005A77AE">
      <w:pPr>
        <w:pStyle w:val="ListParagraph"/>
        <w:numPr>
          <w:ilvl w:val="0"/>
          <w:numId w:val="2"/>
        </w:numPr>
        <w:spacing w:after="0" w:line="276" w:lineRule="auto"/>
        <w:rPr>
          <w:rFonts w:ascii="Calibri" w:hAnsi="Calibri" w:cs="Calibri"/>
          <w:sz w:val="20"/>
          <w:szCs w:val="20"/>
        </w:rPr>
      </w:pPr>
      <w:r w:rsidRPr="005A77AE">
        <w:rPr>
          <w:rFonts w:ascii="Calibri" w:hAnsi="Calibri" w:cs="Calibri"/>
          <w:sz w:val="20"/>
          <w:szCs w:val="20"/>
        </w:rPr>
        <w:t>Bring all questions or concerns to your provider—they are here to help!</w:t>
      </w:r>
    </w:p>
    <w:p w14:paraId="26265E93" w14:textId="77777777" w:rsidR="005A77AE" w:rsidRDefault="005A77AE" w:rsidP="005A77AE">
      <w:pPr>
        <w:spacing w:after="0" w:line="276" w:lineRule="auto"/>
        <w:rPr>
          <w:rFonts w:ascii="Calibri" w:hAnsi="Calibri" w:cs="Calibri"/>
          <w:sz w:val="20"/>
          <w:szCs w:val="20"/>
        </w:rPr>
      </w:pPr>
    </w:p>
    <w:p w14:paraId="45EFF4E5" w14:textId="03CB37BF" w:rsidR="005A77AE" w:rsidRPr="005A77AE" w:rsidRDefault="005A77AE" w:rsidP="005A77AE">
      <w:pPr>
        <w:spacing w:after="0" w:line="276" w:lineRule="auto"/>
        <w:rPr>
          <w:rFonts w:ascii="Calibri" w:hAnsi="Calibri" w:cs="Calibri"/>
          <w:sz w:val="20"/>
          <w:szCs w:val="20"/>
        </w:rPr>
      </w:pPr>
      <w:r w:rsidRPr="005A77AE">
        <w:rPr>
          <w:rFonts w:ascii="Calibri" w:hAnsi="Calibri" w:cs="Calibri"/>
          <w:sz w:val="20"/>
          <w:szCs w:val="20"/>
        </w:rPr>
        <w:t>If you have any questions, concerns, or symptoms, please contact our clinic at:</w:t>
      </w:r>
    </w:p>
    <w:p w14:paraId="2B02BF9A" w14:textId="77777777" w:rsidR="005A77AE" w:rsidRDefault="005A77AE" w:rsidP="005A77AE">
      <w:pPr>
        <w:spacing w:after="0" w:line="276" w:lineRule="auto"/>
        <w:rPr>
          <w:rFonts w:ascii="Calibri" w:hAnsi="Calibri" w:cs="Calibri"/>
          <w:sz w:val="20"/>
          <w:szCs w:val="20"/>
        </w:rPr>
      </w:pPr>
    </w:p>
    <w:p w14:paraId="6827271A" w14:textId="51D31CBF" w:rsidR="005A77AE" w:rsidRPr="005A77AE" w:rsidRDefault="005A77AE" w:rsidP="005A77AE">
      <w:pPr>
        <w:spacing w:after="0" w:line="276" w:lineRule="auto"/>
        <w:rPr>
          <w:rFonts w:ascii="Calibri" w:hAnsi="Calibri" w:cs="Calibri"/>
          <w:sz w:val="20"/>
          <w:szCs w:val="20"/>
        </w:rPr>
      </w:pPr>
      <w:r w:rsidRPr="005A77AE">
        <w:rPr>
          <w:rFonts w:ascii="Calibri" w:hAnsi="Calibri" w:cs="Calibri"/>
          <w:sz w:val="20"/>
          <w:szCs w:val="20"/>
        </w:rPr>
        <w:t>Thank you for following these instructions to ensure a safe and comfortable recovery.</w:t>
      </w:r>
    </w:p>
    <w:sectPr w:rsidR="005A77AE" w:rsidRPr="005A77AE" w:rsidSect="005A77AE">
      <w:pgSz w:w="12240" w:h="15840"/>
      <w:pgMar w:top="1077" w:right="1077" w:bottom="1077" w:left="107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Aptos">
    <w:panose1 w:val="020B0004020202020204"/>
    <w:charset w:val="00"/>
    <w:family w:val="swiss"/>
    <w:pitch w:val="variable"/>
    <w:sig w:usb0="20000287" w:usb1="00000003" w:usb2="00000000"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ptos Display">
    <w:panose1 w:val="020B0004020202020204"/>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112F8A"/>
    <w:multiLevelType w:val="hybridMultilevel"/>
    <w:tmpl w:val="D63EBD68"/>
    <w:lvl w:ilvl="0" w:tplc="00562188">
      <w:numFmt w:val="bullet"/>
      <w:lvlText w:val="•"/>
      <w:lvlJc w:val="left"/>
      <w:pPr>
        <w:ind w:left="720" w:hanging="72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5DD6E88"/>
    <w:multiLevelType w:val="hybridMultilevel"/>
    <w:tmpl w:val="6F4E8A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F6C276B"/>
    <w:multiLevelType w:val="hybridMultilevel"/>
    <w:tmpl w:val="CABC1274"/>
    <w:lvl w:ilvl="0" w:tplc="00562188">
      <w:numFmt w:val="bullet"/>
      <w:lvlText w:val="•"/>
      <w:lvlJc w:val="left"/>
      <w:pPr>
        <w:ind w:left="720" w:hanging="72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8323447"/>
    <w:multiLevelType w:val="hybridMultilevel"/>
    <w:tmpl w:val="7B107184"/>
    <w:lvl w:ilvl="0" w:tplc="00562188">
      <w:numFmt w:val="bullet"/>
      <w:lvlText w:val="•"/>
      <w:lvlJc w:val="left"/>
      <w:pPr>
        <w:ind w:left="720" w:hanging="72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C9A428F"/>
    <w:multiLevelType w:val="hybridMultilevel"/>
    <w:tmpl w:val="9EAE2586"/>
    <w:lvl w:ilvl="0" w:tplc="00562188">
      <w:numFmt w:val="bullet"/>
      <w:lvlText w:val="•"/>
      <w:lvlJc w:val="left"/>
      <w:pPr>
        <w:ind w:left="720" w:hanging="720"/>
      </w:pPr>
      <w:rPr>
        <w:rFonts w:ascii="Calibri" w:eastAsiaTheme="minorHAnsi"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5FC72B0B"/>
    <w:multiLevelType w:val="hybridMultilevel"/>
    <w:tmpl w:val="EE9ED8D0"/>
    <w:lvl w:ilvl="0" w:tplc="00562188">
      <w:numFmt w:val="bullet"/>
      <w:lvlText w:val="•"/>
      <w:lvlJc w:val="left"/>
      <w:pPr>
        <w:ind w:left="720" w:hanging="72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48659858">
    <w:abstractNumId w:val="1"/>
  </w:num>
  <w:num w:numId="2" w16cid:durableId="1574509309">
    <w:abstractNumId w:val="4"/>
  </w:num>
  <w:num w:numId="3" w16cid:durableId="1077240093">
    <w:abstractNumId w:val="2"/>
  </w:num>
  <w:num w:numId="4" w16cid:durableId="108939814">
    <w:abstractNumId w:val="5"/>
  </w:num>
  <w:num w:numId="5" w16cid:durableId="627005187">
    <w:abstractNumId w:val="3"/>
  </w:num>
  <w:num w:numId="6" w16cid:durableId="2691678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77AE"/>
    <w:rsid w:val="00035AC0"/>
    <w:rsid w:val="005A77AE"/>
    <w:rsid w:val="006E6E88"/>
    <w:rsid w:val="0077083B"/>
    <w:rsid w:val="00A23027"/>
    <w:rsid w:val="00C47817"/>
    <w:rsid w:val="00E44714"/>
    <w:rsid w:val="00EB11F7"/>
    <w:rsid w:val="00F37973"/>
  </w:rsids>
  <m:mathPr>
    <m:mathFont m:val="Cambria Math"/>
    <m:brkBin m:val="before"/>
    <m:brkBinSub m:val="--"/>
    <m:smallFrac m:val="0"/>
    <m:dispDef/>
    <m:lMargin m:val="0"/>
    <m:rMargin m:val="0"/>
    <m:defJc m:val="centerGroup"/>
    <m:wrapIndent m:val="1440"/>
    <m:intLim m:val="subSup"/>
    <m:naryLim m:val="undOvr"/>
  </m:mathPr>
  <w:themeFontLang w:val="en-AE"/>
  <w:clrSchemeMapping w:bg1="light1" w:t1="dark1" w:bg2="light2" w:t2="dark2" w:accent1="accent1" w:accent2="accent2" w:accent3="accent3" w:accent4="accent4" w:accent5="accent5" w:accent6="accent6" w:hyperlink="hyperlink" w:followedHyperlink="followedHyperlink"/>
  <w:decimalSymbol w:val="."/>
  <w:listSeparator w:val=","/>
  <w14:docId w14:val="5B621555"/>
  <w15:chartTrackingRefBased/>
  <w15:docId w15:val="{B08A3D71-8F22-B54E-8334-35D1E49B18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A77A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A77A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A77A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A77A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A77A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A77A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A77A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A77A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A77A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A77A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A77A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A77A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A77A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A77A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A77A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A77A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A77A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A77AE"/>
    <w:rPr>
      <w:rFonts w:eastAsiaTheme="majorEastAsia" w:cstheme="majorBidi"/>
      <w:color w:val="272727" w:themeColor="text1" w:themeTint="D8"/>
    </w:rPr>
  </w:style>
  <w:style w:type="paragraph" w:styleId="Title">
    <w:name w:val="Title"/>
    <w:basedOn w:val="Normal"/>
    <w:next w:val="Normal"/>
    <w:link w:val="TitleChar"/>
    <w:uiPriority w:val="10"/>
    <w:qFormat/>
    <w:rsid w:val="005A77A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A77A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A77A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A77A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A77AE"/>
    <w:pPr>
      <w:spacing w:before="160"/>
      <w:jc w:val="center"/>
    </w:pPr>
    <w:rPr>
      <w:i/>
      <w:iCs/>
      <w:color w:val="404040" w:themeColor="text1" w:themeTint="BF"/>
    </w:rPr>
  </w:style>
  <w:style w:type="character" w:customStyle="1" w:styleId="QuoteChar">
    <w:name w:val="Quote Char"/>
    <w:basedOn w:val="DefaultParagraphFont"/>
    <w:link w:val="Quote"/>
    <w:uiPriority w:val="29"/>
    <w:rsid w:val="005A77AE"/>
    <w:rPr>
      <w:i/>
      <w:iCs/>
      <w:color w:val="404040" w:themeColor="text1" w:themeTint="BF"/>
    </w:rPr>
  </w:style>
  <w:style w:type="paragraph" w:styleId="ListParagraph">
    <w:name w:val="List Paragraph"/>
    <w:basedOn w:val="Normal"/>
    <w:uiPriority w:val="34"/>
    <w:qFormat/>
    <w:rsid w:val="005A77AE"/>
    <w:pPr>
      <w:ind w:left="720"/>
      <w:contextualSpacing/>
    </w:pPr>
  </w:style>
  <w:style w:type="character" w:styleId="IntenseEmphasis">
    <w:name w:val="Intense Emphasis"/>
    <w:basedOn w:val="DefaultParagraphFont"/>
    <w:uiPriority w:val="21"/>
    <w:qFormat/>
    <w:rsid w:val="005A77AE"/>
    <w:rPr>
      <w:i/>
      <w:iCs/>
      <w:color w:val="0F4761" w:themeColor="accent1" w:themeShade="BF"/>
    </w:rPr>
  </w:style>
  <w:style w:type="paragraph" w:styleId="IntenseQuote">
    <w:name w:val="Intense Quote"/>
    <w:basedOn w:val="Normal"/>
    <w:next w:val="Normal"/>
    <w:link w:val="IntenseQuoteChar"/>
    <w:uiPriority w:val="30"/>
    <w:qFormat/>
    <w:rsid w:val="005A77A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A77AE"/>
    <w:rPr>
      <w:i/>
      <w:iCs/>
      <w:color w:val="0F4761" w:themeColor="accent1" w:themeShade="BF"/>
    </w:rPr>
  </w:style>
  <w:style w:type="character" w:styleId="IntenseReference">
    <w:name w:val="Intense Reference"/>
    <w:basedOn w:val="DefaultParagraphFont"/>
    <w:uiPriority w:val="32"/>
    <w:qFormat/>
    <w:rsid w:val="005A77A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358</Words>
  <Characters>2043</Characters>
  <Application>Microsoft Office Word</Application>
  <DocSecurity>0</DocSecurity>
  <Lines>17</Lines>
  <Paragraphs>4</Paragraphs>
  <ScaleCrop>false</ScaleCrop>
  <Company/>
  <LinksUpToDate>false</LinksUpToDate>
  <CharactersWithSpaces>2397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Rupinder Ruprai</dc:creator>
  <cp:keywords/>
  <dc:description/>
  <cp:lastModifiedBy>Rupinder Ruprai</cp:lastModifiedBy>
  <cp:revision>1</cp:revision>
  <dcterms:created xsi:type="dcterms:W3CDTF">2025-09-02T14:18:00Z</dcterms:created>
  <dcterms:modified xsi:type="dcterms:W3CDTF">2025-09-02T14:22:00Z</dcterms:modified>
</cp:coreProperties>
</file>