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8FF2E" w14:textId="77777777" w:rsidR="006666A6" w:rsidRPr="006666A6" w:rsidRDefault="006666A6" w:rsidP="006666A6">
      <w:pPr>
        <w:spacing w:after="0"/>
        <w:jc w:val="center"/>
        <w:rPr>
          <w:rFonts w:ascii="Calibri" w:hAnsi="Calibri" w:cs="Calibri"/>
          <w:b/>
          <w:bCs/>
          <w:color w:val="011893"/>
        </w:rPr>
      </w:pPr>
      <w:r w:rsidRPr="006666A6">
        <w:rPr>
          <w:rFonts w:ascii="Calibri" w:hAnsi="Calibri" w:cs="Calibri"/>
          <w:b/>
          <w:bCs/>
          <w:color w:val="011893"/>
        </w:rPr>
        <w:t>Patient Education Leaflet: Vaginal Laser Therapy</w:t>
      </w:r>
    </w:p>
    <w:p w14:paraId="70BA5F07" w14:textId="77777777" w:rsidR="006666A6" w:rsidRDefault="006666A6" w:rsidP="006666A6">
      <w:pPr>
        <w:spacing w:after="0"/>
        <w:jc w:val="both"/>
        <w:rPr>
          <w:rFonts w:ascii="Calibri" w:hAnsi="Calibri" w:cs="Calibri"/>
          <w:sz w:val="20"/>
          <w:szCs w:val="20"/>
        </w:rPr>
      </w:pPr>
    </w:p>
    <w:p w14:paraId="31D24CA5" w14:textId="032D0235"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What is Vaginal Laser Therapy?</w:t>
      </w:r>
    </w:p>
    <w:p w14:paraId="6BD333F9" w14:textId="77777777" w:rsidR="006666A6" w:rsidRPr="006666A6" w:rsidRDefault="006666A6" w:rsidP="006666A6">
      <w:pPr>
        <w:spacing w:after="0"/>
        <w:jc w:val="both"/>
        <w:rPr>
          <w:rFonts w:ascii="Calibri" w:hAnsi="Calibri" w:cs="Calibri"/>
          <w:sz w:val="20"/>
          <w:szCs w:val="20"/>
        </w:rPr>
      </w:pPr>
      <w:r w:rsidRPr="006666A6">
        <w:rPr>
          <w:rFonts w:ascii="Calibri" w:hAnsi="Calibri" w:cs="Calibri"/>
          <w:sz w:val="20"/>
          <w:szCs w:val="20"/>
        </w:rPr>
        <w:t>Vaginal laser therapy is a minimally invasive procedure designed to improve symptoms such as vaginal dryness, irritation, mild laxity, and some urinary changes. This treatment uses gentle laser energy to stimulate collagen production and improve tissue health in the vaginal and vulvar area.</w:t>
      </w:r>
    </w:p>
    <w:p w14:paraId="317B1D82" w14:textId="77777777" w:rsidR="006666A6" w:rsidRDefault="006666A6" w:rsidP="006666A6">
      <w:pPr>
        <w:spacing w:after="0"/>
        <w:jc w:val="both"/>
        <w:rPr>
          <w:rFonts w:ascii="Calibri" w:hAnsi="Calibri" w:cs="Calibri"/>
          <w:b/>
          <w:bCs/>
          <w:color w:val="011893"/>
          <w:sz w:val="20"/>
          <w:szCs w:val="20"/>
        </w:rPr>
      </w:pPr>
    </w:p>
    <w:p w14:paraId="207DD617" w14:textId="4903CA77"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Who Can Benefit?</w:t>
      </w:r>
    </w:p>
    <w:p w14:paraId="168AE2C9" w14:textId="0BF3651B"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Women experiencing changes after menopause, childbirth, or medical treatments (e.g., cancer therapy)</w:t>
      </w:r>
    </w:p>
    <w:p w14:paraId="692AF5DC" w14:textId="0F730214"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Those with symptoms of vaginal dryness, itching, burning, mild stress urinary incontinence, or sexual discomfort</w:t>
      </w:r>
    </w:p>
    <w:p w14:paraId="3026E5A5" w14:textId="4B8363F8"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Individuals wishing to enhance vaginal tissue tone and confidence</w:t>
      </w:r>
    </w:p>
    <w:p w14:paraId="2325E7DC" w14:textId="77777777" w:rsidR="006666A6" w:rsidRDefault="006666A6" w:rsidP="006666A6">
      <w:pPr>
        <w:spacing w:after="0"/>
        <w:jc w:val="both"/>
        <w:rPr>
          <w:rFonts w:ascii="Calibri" w:hAnsi="Calibri" w:cs="Calibri"/>
          <w:b/>
          <w:bCs/>
          <w:color w:val="011893"/>
          <w:sz w:val="20"/>
          <w:szCs w:val="20"/>
        </w:rPr>
      </w:pPr>
    </w:p>
    <w:p w14:paraId="5F44B3EC" w14:textId="5B27DBBE"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How is the Procedure Done?</w:t>
      </w:r>
    </w:p>
    <w:p w14:paraId="69B73B6D" w14:textId="16E95525"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The procedure is performed in a clinic and usually takes 10–30 minutes.</w:t>
      </w:r>
    </w:p>
    <w:p w14:paraId="356FA482" w14:textId="56A66EF0"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A numbing cream may be applied for comfort.</w:t>
      </w:r>
    </w:p>
    <w:p w14:paraId="1706D5E3" w14:textId="548E2386"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A gentle probe is inserted into the vagina or used on external tissues to deliver precise laser energy.</w:t>
      </w:r>
    </w:p>
    <w:p w14:paraId="7C4823F4" w14:textId="539AEC39"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Most patients require a series of treatments (typically 3–6), spaced a few weeks apart, with annual maintenance sessions for best results.</w:t>
      </w:r>
    </w:p>
    <w:p w14:paraId="313723A6" w14:textId="77777777" w:rsidR="006666A6" w:rsidRDefault="006666A6" w:rsidP="006666A6">
      <w:pPr>
        <w:spacing w:after="0"/>
        <w:jc w:val="both"/>
        <w:rPr>
          <w:rFonts w:ascii="Calibri" w:hAnsi="Calibri" w:cs="Calibri"/>
          <w:b/>
          <w:bCs/>
          <w:color w:val="011893"/>
          <w:sz w:val="20"/>
          <w:szCs w:val="20"/>
        </w:rPr>
      </w:pPr>
    </w:p>
    <w:p w14:paraId="76983435" w14:textId="003CA29D"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Expected Benefits</w:t>
      </w:r>
    </w:p>
    <w:p w14:paraId="4817DD19" w14:textId="03F1877A"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Increased vaginal hydration and lubrication</w:t>
      </w:r>
    </w:p>
    <w:p w14:paraId="5689EE0F" w14:textId="6AB595D3"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Improved elasticity and comfort</w:t>
      </w:r>
    </w:p>
    <w:p w14:paraId="047E9776" w14:textId="633E73A1"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Reduced symptoms of vaginal dryness, irritation, and mild incontinence</w:t>
      </w:r>
    </w:p>
    <w:p w14:paraId="30E2EE5D" w14:textId="2E14F86D" w:rsidR="00E44714"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Enhanced sexual satisfaction and confidence</w:t>
      </w:r>
    </w:p>
    <w:p w14:paraId="4613FE26" w14:textId="77777777" w:rsidR="006666A6" w:rsidRDefault="006666A6" w:rsidP="006666A6">
      <w:pPr>
        <w:spacing w:after="0"/>
        <w:jc w:val="both"/>
        <w:rPr>
          <w:rFonts w:ascii="Calibri" w:hAnsi="Calibri" w:cs="Calibri"/>
          <w:sz w:val="20"/>
          <w:szCs w:val="20"/>
        </w:rPr>
      </w:pPr>
    </w:p>
    <w:p w14:paraId="361082B2" w14:textId="77777777"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Postprocedure Care</w:t>
      </w:r>
    </w:p>
    <w:p w14:paraId="3272BC9C" w14:textId="049AA4A5"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Abstain from sexual activity and tampon use for 48–72 hours after each session.</w:t>
      </w:r>
    </w:p>
    <w:p w14:paraId="76BA6D42" w14:textId="75C4716F"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Clean the treated area with mild, unscented wash or saline—avoid harsh soaps.</w:t>
      </w:r>
    </w:p>
    <w:p w14:paraId="68FE6CD8" w14:textId="551E7510"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Use prescribed soothing gel or ointment as advised.</w:t>
      </w:r>
    </w:p>
    <w:p w14:paraId="03A27BA8" w14:textId="4DA1E95D"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Resume normal daily activities in 1–2 days, but avoid heavy exercise or hot baths for up to a week.</w:t>
      </w:r>
    </w:p>
    <w:p w14:paraId="0484FB09" w14:textId="77777777" w:rsidR="006666A6" w:rsidRDefault="006666A6" w:rsidP="006666A6">
      <w:pPr>
        <w:spacing w:after="0"/>
        <w:jc w:val="both"/>
        <w:rPr>
          <w:rFonts w:ascii="Calibri" w:hAnsi="Calibri" w:cs="Calibri"/>
          <w:b/>
          <w:bCs/>
          <w:color w:val="011893"/>
          <w:sz w:val="20"/>
          <w:szCs w:val="20"/>
        </w:rPr>
      </w:pPr>
    </w:p>
    <w:p w14:paraId="0B6E7FB3" w14:textId="2B5F5D24"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Possible Risks and Side Effects</w:t>
      </w:r>
    </w:p>
    <w:p w14:paraId="2925BB30" w14:textId="7A78164B"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Mild discomfort, redness, swelling, or watery discharge for a few days is normal.</w:t>
      </w:r>
    </w:p>
    <w:p w14:paraId="278AED04" w14:textId="084C1235"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Rarely, infection, spotting, pain, or altered sensation may occur.</w:t>
      </w:r>
    </w:p>
    <w:p w14:paraId="17B37E5C" w14:textId="206FE4CB"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Contact the clinic immediately if you experience excessive bleeding, severe pain, fever, or abnormal discharge.</w:t>
      </w:r>
    </w:p>
    <w:p w14:paraId="01261E32" w14:textId="77777777" w:rsidR="006666A6" w:rsidRDefault="006666A6" w:rsidP="006666A6">
      <w:pPr>
        <w:spacing w:after="0"/>
        <w:jc w:val="both"/>
        <w:rPr>
          <w:rFonts w:ascii="Calibri" w:hAnsi="Calibri" w:cs="Calibri"/>
          <w:b/>
          <w:bCs/>
          <w:color w:val="011893"/>
          <w:sz w:val="20"/>
          <w:szCs w:val="20"/>
        </w:rPr>
      </w:pPr>
    </w:p>
    <w:p w14:paraId="5C0342F9" w14:textId="7C9F2A49"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Important Points to Remember</w:t>
      </w:r>
    </w:p>
    <w:p w14:paraId="042D231A" w14:textId="7DD6C5A0"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Results are gradual; several sessions may be needed.</w:t>
      </w:r>
    </w:p>
    <w:p w14:paraId="52A84B5A" w14:textId="13EEAC4C"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Effects are not permanent—repeat sessions may be required.</w:t>
      </w:r>
    </w:p>
    <w:p w14:paraId="1D5F8A4C" w14:textId="7CBAF50D"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This therapy may not be suitable for everyone; your clinician will guide your care.</w:t>
      </w:r>
    </w:p>
    <w:p w14:paraId="75494DD6" w14:textId="56F549FD"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The evidence for long-term benefits is still evolving.</w:t>
      </w:r>
    </w:p>
    <w:p w14:paraId="183C0ED8" w14:textId="3FBF2886" w:rsidR="006666A6" w:rsidRPr="006666A6" w:rsidRDefault="006666A6" w:rsidP="006666A6">
      <w:pPr>
        <w:pStyle w:val="ListParagraph"/>
        <w:numPr>
          <w:ilvl w:val="0"/>
          <w:numId w:val="2"/>
        </w:numPr>
        <w:spacing w:after="0"/>
        <w:jc w:val="both"/>
        <w:rPr>
          <w:rFonts w:ascii="Calibri" w:hAnsi="Calibri" w:cs="Calibri"/>
          <w:sz w:val="20"/>
          <w:szCs w:val="20"/>
        </w:rPr>
      </w:pPr>
      <w:r w:rsidRPr="006666A6">
        <w:rPr>
          <w:rFonts w:ascii="Calibri" w:hAnsi="Calibri" w:cs="Calibri"/>
          <w:sz w:val="20"/>
          <w:szCs w:val="20"/>
        </w:rPr>
        <w:t>Always follow your provider’s aftercare instructions.</w:t>
      </w:r>
    </w:p>
    <w:p w14:paraId="5DF17EF5" w14:textId="77777777" w:rsidR="006666A6" w:rsidRDefault="006666A6" w:rsidP="006666A6">
      <w:pPr>
        <w:spacing w:after="0"/>
        <w:jc w:val="both"/>
        <w:rPr>
          <w:rFonts w:ascii="Calibri" w:hAnsi="Calibri" w:cs="Calibri"/>
          <w:b/>
          <w:bCs/>
          <w:color w:val="011893"/>
          <w:sz w:val="20"/>
          <w:szCs w:val="20"/>
        </w:rPr>
      </w:pPr>
    </w:p>
    <w:p w14:paraId="531230EF" w14:textId="2E611864" w:rsidR="006666A6" w:rsidRPr="006666A6" w:rsidRDefault="006666A6" w:rsidP="006666A6">
      <w:pPr>
        <w:spacing w:after="0"/>
        <w:jc w:val="both"/>
        <w:rPr>
          <w:rFonts w:ascii="Calibri" w:hAnsi="Calibri" w:cs="Calibri"/>
          <w:b/>
          <w:bCs/>
          <w:color w:val="011893"/>
          <w:sz w:val="20"/>
          <w:szCs w:val="20"/>
        </w:rPr>
      </w:pPr>
      <w:r w:rsidRPr="006666A6">
        <w:rPr>
          <w:rFonts w:ascii="Calibri" w:hAnsi="Calibri" w:cs="Calibri"/>
          <w:b/>
          <w:bCs/>
          <w:color w:val="011893"/>
          <w:sz w:val="20"/>
          <w:szCs w:val="20"/>
        </w:rPr>
        <w:t>Questions?</w:t>
      </w:r>
    </w:p>
    <w:p w14:paraId="7BEC3110" w14:textId="77777777" w:rsidR="006666A6" w:rsidRPr="006666A6" w:rsidRDefault="006666A6" w:rsidP="006666A6">
      <w:pPr>
        <w:spacing w:after="0"/>
        <w:jc w:val="both"/>
        <w:rPr>
          <w:rFonts w:ascii="Calibri" w:hAnsi="Calibri" w:cs="Calibri"/>
          <w:sz w:val="20"/>
          <w:szCs w:val="20"/>
        </w:rPr>
      </w:pPr>
      <w:r w:rsidRPr="006666A6">
        <w:rPr>
          <w:rFonts w:ascii="Calibri" w:hAnsi="Calibri" w:cs="Calibri"/>
          <w:sz w:val="20"/>
          <w:szCs w:val="20"/>
        </w:rPr>
        <w:t>We are here to support your health and comfort. For more information or if you have concerns, please speak to your clinician.</w:t>
      </w:r>
    </w:p>
    <w:p w14:paraId="79977150" w14:textId="2F2336C3" w:rsidR="006666A6" w:rsidRPr="006666A6" w:rsidRDefault="006666A6" w:rsidP="006666A6">
      <w:pPr>
        <w:spacing w:after="0"/>
        <w:jc w:val="both"/>
        <w:rPr>
          <w:rFonts w:ascii="Calibri" w:hAnsi="Calibri" w:cs="Calibri"/>
          <w:sz w:val="20"/>
          <w:szCs w:val="20"/>
        </w:rPr>
      </w:pPr>
      <w:r w:rsidRPr="006666A6">
        <w:rPr>
          <w:rFonts w:ascii="Calibri" w:hAnsi="Calibri" w:cs="Calibri"/>
          <w:sz w:val="20"/>
          <w:szCs w:val="20"/>
        </w:rPr>
        <w:t>This leaflet is for educational purposes. Treatment decisions should be made in consultation with your healthcare provider.</w:t>
      </w:r>
    </w:p>
    <w:sectPr w:rsidR="006666A6" w:rsidRPr="006666A6" w:rsidSect="006666A6">
      <w:pgSz w:w="12240" w:h="15840"/>
      <w:pgMar w:top="1077" w:right="1077" w:bottom="107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1D1577"/>
    <w:multiLevelType w:val="hybridMultilevel"/>
    <w:tmpl w:val="313C1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CA2E9B"/>
    <w:multiLevelType w:val="hybridMultilevel"/>
    <w:tmpl w:val="3D18315E"/>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654096"/>
    <w:multiLevelType w:val="hybridMultilevel"/>
    <w:tmpl w:val="DCF408FC"/>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DC7EDC"/>
    <w:multiLevelType w:val="hybridMultilevel"/>
    <w:tmpl w:val="2190E514"/>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EA2B50"/>
    <w:multiLevelType w:val="hybridMultilevel"/>
    <w:tmpl w:val="8A1AA2E6"/>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AB3BD2"/>
    <w:multiLevelType w:val="hybridMultilevel"/>
    <w:tmpl w:val="83106BA0"/>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5677124"/>
    <w:multiLevelType w:val="hybridMultilevel"/>
    <w:tmpl w:val="937ED21A"/>
    <w:lvl w:ilvl="0" w:tplc="5BE8453C">
      <w:numFmt w:val="bullet"/>
      <w:lvlText w:val="•"/>
      <w:lvlJc w:val="left"/>
      <w:pPr>
        <w:ind w:left="72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6056554">
    <w:abstractNumId w:val="0"/>
  </w:num>
  <w:num w:numId="2" w16cid:durableId="922180061">
    <w:abstractNumId w:val="5"/>
  </w:num>
  <w:num w:numId="3" w16cid:durableId="1590656038">
    <w:abstractNumId w:val="1"/>
  </w:num>
  <w:num w:numId="4" w16cid:durableId="1801604902">
    <w:abstractNumId w:val="3"/>
  </w:num>
  <w:num w:numId="5" w16cid:durableId="1978222283">
    <w:abstractNumId w:val="2"/>
  </w:num>
  <w:num w:numId="6" w16cid:durableId="613632429">
    <w:abstractNumId w:val="4"/>
  </w:num>
  <w:num w:numId="7" w16cid:durableId="173338325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6A6"/>
    <w:rsid w:val="00035AC0"/>
    <w:rsid w:val="006666A6"/>
    <w:rsid w:val="006E6E88"/>
    <w:rsid w:val="0077083B"/>
    <w:rsid w:val="00A23027"/>
    <w:rsid w:val="00C47817"/>
    <w:rsid w:val="00E44714"/>
    <w:rsid w:val="00EB11F7"/>
    <w:rsid w:val="00F37973"/>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decimalSymbol w:val="."/>
  <w:listSeparator w:val=","/>
  <w14:docId w14:val="22C2656F"/>
  <w15:chartTrackingRefBased/>
  <w15:docId w15:val="{C2AB5C62-F816-D645-926F-0E42BCD1E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66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66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66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66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6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6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6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6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6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6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6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6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6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6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6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6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6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6A6"/>
    <w:rPr>
      <w:rFonts w:eastAsiaTheme="majorEastAsia" w:cstheme="majorBidi"/>
      <w:color w:val="272727" w:themeColor="text1" w:themeTint="D8"/>
    </w:rPr>
  </w:style>
  <w:style w:type="paragraph" w:styleId="Title">
    <w:name w:val="Title"/>
    <w:basedOn w:val="Normal"/>
    <w:next w:val="Normal"/>
    <w:link w:val="TitleChar"/>
    <w:uiPriority w:val="10"/>
    <w:qFormat/>
    <w:rsid w:val="006666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6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6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6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6A6"/>
    <w:pPr>
      <w:spacing w:before="160"/>
      <w:jc w:val="center"/>
    </w:pPr>
    <w:rPr>
      <w:i/>
      <w:iCs/>
      <w:color w:val="404040" w:themeColor="text1" w:themeTint="BF"/>
    </w:rPr>
  </w:style>
  <w:style w:type="character" w:customStyle="1" w:styleId="QuoteChar">
    <w:name w:val="Quote Char"/>
    <w:basedOn w:val="DefaultParagraphFont"/>
    <w:link w:val="Quote"/>
    <w:uiPriority w:val="29"/>
    <w:rsid w:val="006666A6"/>
    <w:rPr>
      <w:i/>
      <w:iCs/>
      <w:color w:val="404040" w:themeColor="text1" w:themeTint="BF"/>
    </w:rPr>
  </w:style>
  <w:style w:type="paragraph" w:styleId="ListParagraph">
    <w:name w:val="List Paragraph"/>
    <w:basedOn w:val="Normal"/>
    <w:uiPriority w:val="34"/>
    <w:qFormat/>
    <w:rsid w:val="006666A6"/>
    <w:pPr>
      <w:ind w:left="720"/>
      <w:contextualSpacing/>
    </w:pPr>
  </w:style>
  <w:style w:type="character" w:styleId="IntenseEmphasis">
    <w:name w:val="Intense Emphasis"/>
    <w:basedOn w:val="DefaultParagraphFont"/>
    <w:uiPriority w:val="21"/>
    <w:qFormat/>
    <w:rsid w:val="006666A6"/>
    <w:rPr>
      <w:i/>
      <w:iCs/>
      <w:color w:val="0F4761" w:themeColor="accent1" w:themeShade="BF"/>
    </w:rPr>
  </w:style>
  <w:style w:type="paragraph" w:styleId="IntenseQuote">
    <w:name w:val="Intense Quote"/>
    <w:basedOn w:val="Normal"/>
    <w:next w:val="Normal"/>
    <w:link w:val="IntenseQuoteChar"/>
    <w:uiPriority w:val="30"/>
    <w:qFormat/>
    <w:rsid w:val="006666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6A6"/>
    <w:rPr>
      <w:i/>
      <w:iCs/>
      <w:color w:val="0F4761" w:themeColor="accent1" w:themeShade="BF"/>
    </w:rPr>
  </w:style>
  <w:style w:type="character" w:styleId="IntenseReference">
    <w:name w:val="Intense Reference"/>
    <w:basedOn w:val="DefaultParagraphFont"/>
    <w:uiPriority w:val="32"/>
    <w:qFormat/>
    <w:rsid w:val="006666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371</Words>
  <Characters>2118</Characters>
  <Application>Microsoft Office Word</Application>
  <DocSecurity>0</DocSecurity>
  <Lines>17</Lines>
  <Paragraphs>4</Paragraphs>
  <ScaleCrop>false</ScaleCrop>
  <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Rupinder Ruprai</dc:creator>
  <cp:keywords/>
  <dc:description/>
  <cp:lastModifiedBy>Rupinder Ruprai</cp:lastModifiedBy>
  <cp:revision>1</cp:revision>
  <dcterms:created xsi:type="dcterms:W3CDTF">2025-09-02T14:22:00Z</dcterms:created>
  <dcterms:modified xsi:type="dcterms:W3CDTF">2025-09-02T14:25:00Z</dcterms:modified>
</cp:coreProperties>
</file>